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2F" w:rsidRDefault="00077E2F">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 xml:space="preserve">Bases </w:t>
      </w:r>
      <w:r w:rsidR="006F0FA7">
        <w:rPr>
          <w:rFonts w:ascii="Helvetica" w:hAnsi="Helvetica"/>
          <w:color w:val="1F3864" w:themeColor="accent1" w:themeShade="80"/>
          <w:sz w:val="24"/>
          <w:szCs w:val="24"/>
        </w:rPr>
        <w:t xml:space="preserve">Legales de la Promoción </w:t>
      </w:r>
      <w:r w:rsidRPr="006F0FA7">
        <w:rPr>
          <w:rFonts w:ascii="Helvetica" w:hAnsi="Helvetica"/>
          <w:color w:val="1F3864" w:themeColor="accent1" w:themeShade="80"/>
          <w:sz w:val="24"/>
          <w:szCs w:val="24"/>
        </w:rPr>
        <w:t>Cervezas Ambar – Yamaha</w:t>
      </w:r>
    </w:p>
    <w:p w:rsidR="006F0FA7" w:rsidRPr="006F0FA7" w:rsidRDefault="006F0FA7">
      <w:pPr>
        <w:rPr>
          <w:rFonts w:ascii="Helvetica" w:hAnsi="Helvetica"/>
          <w:color w:val="1F3864" w:themeColor="accent1" w:themeShade="80"/>
          <w:sz w:val="24"/>
          <w:szCs w:val="24"/>
        </w:rPr>
      </w:pPr>
    </w:p>
    <w:p w:rsidR="00077E2F" w:rsidRPr="006F0FA7" w:rsidRDefault="00077E2F">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La Promoción:</w:t>
      </w:r>
    </w:p>
    <w:p w:rsidR="00077E2F" w:rsidRPr="006F0FA7" w:rsidRDefault="00756382">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 xml:space="preserve">Cervezas Ambar, marca comercial de La Zaragozana S.A., con domicilio social en la calle Ramón Berenguer IV, 1, 5007 de Zaragoza, con C.I.F. A50002955 sortea </w:t>
      </w:r>
      <w:r w:rsidR="00B029F3">
        <w:rPr>
          <w:rFonts w:ascii="Helvetica" w:hAnsi="Helvetica"/>
          <w:color w:val="1F3864" w:themeColor="accent1" w:themeShade="80"/>
          <w:sz w:val="24"/>
          <w:szCs w:val="24"/>
        </w:rPr>
        <w:t xml:space="preserve">6 motos Yamaha </w:t>
      </w:r>
      <w:r w:rsidR="00B029F3" w:rsidRPr="00534F6A">
        <w:rPr>
          <w:rFonts w:ascii="Helvetica" w:hAnsi="Helvetica"/>
          <w:color w:val="1F3864" w:themeColor="accent1" w:themeShade="80"/>
          <w:sz w:val="24"/>
          <w:szCs w:val="24"/>
        </w:rPr>
        <w:t>N</w:t>
      </w:r>
      <w:r w:rsidR="00077E2F" w:rsidRPr="00534F6A">
        <w:rPr>
          <w:rFonts w:ascii="Helvetica" w:hAnsi="Helvetica"/>
          <w:color w:val="1F3864" w:themeColor="accent1" w:themeShade="80"/>
          <w:sz w:val="24"/>
          <w:szCs w:val="24"/>
        </w:rPr>
        <w:t>-Max</w:t>
      </w:r>
      <w:r w:rsidR="00077E2F" w:rsidRPr="006F0FA7">
        <w:rPr>
          <w:rFonts w:ascii="Helvetica" w:hAnsi="Helvetica"/>
          <w:color w:val="1F3864" w:themeColor="accent1" w:themeShade="80"/>
          <w:sz w:val="24"/>
          <w:szCs w:val="24"/>
        </w:rPr>
        <w:t xml:space="preserve"> entre todos sus consumidores que hayan comprado, al menos, 12€ en productos Ambar durante el periodo promocional.</w:t>
      </w:r>
    </w:p>
    <w:p w:rsidR="00756382" w:rsidRPr="006F0FA7" w:rsidRDefault="00756382" w:rsidP="00756382">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*Ambar recomienda el consumo responsable.</w:t>
      </w:r>
    </w:p>
    <w:p w:rsidR="00077E2F" w:rsidRPr="006F0FA7" w:rsidRDefault="00077E2F">
      <w:pPr>
        <w:rPr>
          <w:rFonts w:ascii="Helvetica" w:hAnsi="Helvetica"/>
          <w:color w:val="1F3864" w:themeColor="accent1" w:themeShade="80"/>
          <w:sz w:val="24"/>
          <w:szCs w:val="24"/>
        </w:rPr>
      </w:pPr>
    </w:p>
    <w:p w:rsidR="00077E2F" w:rsidRPr="006F0FA7" w:rsidRDefault="00077E2F">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 xml:space="preserve">1.- </w:t>
      </w:r>
      <w:r w:rsidR="008E1CDE" w:rsidRPr="006F0FA7">
        <w:rPr>
          <w:rFonts w:ascii="Helvetica" w:hAnsi="Helvetica"/>
          <w:color w:val="1F3864" w:themeColor="accent1" w:themeShade="80"/>
          <w:sz w:val="24"/>
          <w:szCs w:val="24"/>
        </w:rPr>
        <w:t>MECÁNICA PROMOCIONAL</w:t>
      </w:r>
      <w:r w:rsidRPr="006F0FA7">
        <w:rPr>
          <w:rFonts w:ascii="Helvetica" w:hAnsi="Helvetica"/>
          <w:color w:val="1F3864" w:themeColor="accent1" w:themeShade="80"/>
          <w:sz w:val="24"/>
          <w:szCs w:val="24"/>
        </w:rPr>
        <w:t>:</w:t>
      </w:r>
    </w:p>
    <w:p w:rsidR="00077E2F" w:rsidRPr="006F0FA7" w:rsidRDefault="00077E2F">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(Promoción exclusiva para mayores de 18 años)</w:t>
      </w:r>
    </w:p>
    <w:p w:rsidR="00077E2F" w:rsidRPr="006F0FA7" w:rsidRDefault="00077E2F">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 xml:space="preserve">Validación a través de </w:t>
      </w:r>
      <w:hyperlink r:id="rId5" w:history="1">
        <w:r w:rsidRPr="006F0FA7">
          <w:rPr>
            <w:rStyle w:val="Hipervnculo"/>
            <w:rFonts w:ascii="Helvetica" w:hAnsi="Helvetica"/>
            <w:color w:val="1F3864" w:themeColor="accent1" w:themeShade="80"/>
            <w:sz w:val="24"/>
            <w:szCs w:val="24"/>
          </w:rPr>
          <w:t>www.ambar.com/yamaha</w:t>
        </w:r>
      </w:hyperlink>
      <w:r w:rsidRPr="006F0FA7">
        <w:rPr>
          <w:rFonts w:ascii="Helvetica" w:hAnsi="Helvetica"/>
          <w:color w:val="1F3864" w:themeColor="accent1" w:themeShade="80"/>
          <w:sz w:val="24"/>
          <w:szCs w:val="24"/>
        </w:rPr>
        <w:t xml:space="preserve"> de un ticket</w:t>
      </w:r>
      <w:r w:rsidR="003F19C2" w:rsidRPr="006F0FA7">
        <w:rPr>
          <w:rFonts w:ascii="Helvetica" w:hAnsi="Helvetica"/>
          <w:color w:val="1F3864" w:themeColor="accent1" w:themeShade="80"/>
          <w:sz w:val="24"/>
          <w:szCs w:val="24"/>
        </w:rPr>
        <w:t xml:space="preserve"> de compra con, al menos, 12€ en productos Ambar adquiridos en supermercados e hipermercados. La validación se realizará rellenando el formulario que aparece en dicha web con datos veraces (</w:t>
      </w:r>
      <w:r w:rsidR="002A68D4" w:rsidRPr="006F0FA7">
        <w:rPr>
          <w:rFonts w:ascii="Helvetica" w:hAnsi="Helvetica"/>
          <w:color w:val="1F3864" w:themeColor="accent1" w:themeShade="80"/>
          <w:sz w:val="24"/>
          <w:szCs w:val="24"/>
        </w:rPr>
        <w:t>ya que a través de esos datos se comunicará el resultado del sorteo a los ganadores) y subiendo una imagen de un ticket de compra con al menos 12€ en productos AMBAR (de cualquier marca, formato o referencia) adquiridos en supermercados e hipermercados entre el 14 de junio y el 31 de agosto</w:t>
      </w:r>
      <w:r w:rsidR="00B029F3">
        <w:rPr>
          <w:rFonts w:ascii="Helvetica" w:hAnsi="Helvetica"/>
          <w:color w:val="1F3864" w:themeColor="accent1" w:themeShade="80"/>
          <w:sz w:val="24"/>
          <w:szCs w:val="24"/>
        </w:rPr>
        <w:t xml:space="preserve"> </w:t>
      </w:r>
      <w:r w:rsidR="00B029F3" w:rsidRPr="00534F6A">
        <w:rPr>
          <w:rFonts w:ascii="Helvetica" w:hAnsi="Helvetica"/>
          <w:color w:val="1F3864" w:themeColor="accent1" w:themeShade="80"/>
          <w:sz w:val="24"/>
          <w:szCs w:val="24"/>
        </w:rPr>
        <w:t>de 2019</w:t>
      </w:r>
      <w:r w:rsidR="002A68D4" w:rsidRPr="006F0FA7">
        <w:rPr>
          <w:rFonts w:ascii="Helvetica" w:hAnsi="Helvetica"/>
          <w:color w:val="1F3864" w:themeColor="accent1" w:themeShade="80"/>
          <w:sz w:val="24"/>
          <w:szCs w:val="24"/>
        </w:rPr>
        <w:t>.</w:t>
      </w:r>
    </w:p>
    <w:p w:rsidR="008E1CDE" w:rsidRPr="006F0FA7" w:rsidRDefault="008E1CDE">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Se revisarán las imágenes de los tickets para evitar que un mismo ticket sea utilizado por dos personas distintas o se utiliza varias veces por la misma persona. En este caso, los daremos por nulos y eliminaremos del sorteo al participante.</w:t>
      </w:r>
    </w:p>
    <w:p w:rsidR="008E1CDE" w:rsidRPr="006F0FA7" w:rsidRDefault="008E1CDE">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No se establece limitación en la participación de cada usuario registrado. Cuantos más tickets de compra suba, más posibilidades de ganar.</w:t>
      </w:r>
    </w:p>
    <w:p w:rsidR="008E1CDE" w:rsidRPr="006F0FA7" w:rsidRDefault="008E1CDE">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En el sorteo participarán los nombres de los participantes por cada uno de los tickets que correctamente hayan subido a la web promocional. A cada ticket se le asignará un número de participación.</w:t>
      </w:r>
    </w:p>
    <w:p w:rsidR="008E1CDE" w:rsidRPr="006F0FA7" w:rsidRDefault="008E1CDE">
      <w:pPr>
        <w:rPr>
          <w:rFonts w:ascii="Helvetica" w:hAnsi="Helvetica"/>
          <w:color w:val="1F3864" w:themeColor="accent1" w:themeShade="80"/>
          <w:sz w:val="24"/>
          <w:szCs w:val="24"/>
        </w:rPr>
      </w:pPr>
    </w:p>
    <w:p w:rsidR="008E1CDE" w:rsidRPr="006F0FA7" w:rsidRDefault="008E1CDE">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2.- PREMIO:</w:t>
      </w:r>
    </w:p>
    <w:p w:rsidR="008E1CDE" w:rsidRPr="006F0FA7" w:rsidRDefault="008E1CDE">
      <w:pPr>
        <w:rPr>
          <w:rFonts w:ascii="Helvetica" w:hAnsi="Helvetica"/>
          <w:color w:val="1F3864" w:themeColor="accent1" w:themeShade="80"/>
          <w:sz w:val="24"/>
          <w:szCs w:val="24"/>
        </w:rPr>
      </w:pPr>
      <w:r w:rsidRPr="006F0FA7">
        <w:rPr>
          <w:rFonts w:ascii="Helvetica" w:hAnsi="Helvetica"/>
          <w:color w:val="1F3864" w:themeColor="accent1" w:themeShade="80"/>
          <w:sz w:val="24"/>
          <w:szCs w:val="24"/>
        </w:rPr>
        <w:t>Cada uno de los 6 ganadores del sorteo obtendrá como premio:</w:t>
      </w:r>
    </w:p>
    <w:p w:rsidR="008E1CDE" w:rsidRPr="006F0FA7" w:rsidRDefault="008E1CDE">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1 Scooter deportivo YAMAHA N-MAX 125CC</w:t>
      </w:r>
    </w:p>
    <w:p w:rsidR="008E1CDE" w:rsidRPr="006F0FA7" w:rsidRDefault="008E1CDE">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No se incluyen: gastos de matriculación ni seguro obligatorio de moto.</w:t>
      </w:r>
    </w:p>
    <w:p w:rsidR="008E1CDE" w:rsidRPr="006F0FA7" w:rsidRDefault="008E1CDE">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La moto no podrá ser canjeada por dinero o material/producto equivalente.</w:t>
      </w:r>
    </w:p>
    <w:p w:rsidR="008E1CDE" w:rsidRPr="006F0FA7" w:rsidRDefault="008E1CDE">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La Zaragozana S.A. se reserva el derecho de sustituir o modificar el premio arriba mencionados en caso de que se alteren las condiciones de la organización del evento o por causa de fuerza mayor.</w:t>
      </w:r>
    </w:p>
    <w:p w:rsidR="008E1CDE" w:rsidRPr="006F0FA7" w:rsidRDefault="008E1CDE">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lastRenderedPageBreak/>
        <w:t>Entrega de la moto:</w:t>
      </w:r>
    </w:p>
    <w:p w:rsidR="008E1CDE" w:rsidRPr="006F0FA7" w:rsidRDefault="008E1CDE">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 xml:space="preserve">La moto será </w:t>
      </w:r>
      <w:r w:rsidR="00E23513" w:rsidRPr="006F0FA7">
        <w:rPr>
          <w:rFonts w:ascii="Helvetica" w:eastAsia="Times New Roman" w:hAnsi="Helvetica" w:cs="Calibri"/>
          <w:bCs/>
          <w:color w:val="1F3864" w:themeColor="accent1" w:themeShade="80"/>
          <w:sz w:val="24"/>
          <w:szCs w:val="24"/>
          <w:lang w:eastAsia="es-ES"/>
        </w:rPr>
        <w:t>entregada en el concesionario AGRIMOTO de Zaragoza (concesionario oficial Yamaha), en C/Juan Pablo Bonet, 20, a partir de los 10 días naturales siguientes a la fecha del sorteo. La moto deberá ser retirada antes del 31 de diciembre de 2019 como máximo.</w:t>
      </w:r>
    </w:p>
    <w:p w:rsidR="00E23513" w:rsidRPr="006F0FA7" w:rsidRDefault="00E23513">
      <w:pPr>
        <w:rPr>
          <w:rFonts w:ascii="Helvetica" w:eastAsia="Times New Roman" w:hAnsi="Helvetica" w:cs="Calibri"/>
          <w:bCs/>
          <w:color w:val="1F3864" w:themeColor="accent1" w:themeShade="80"/>
          <w:sz w:val="24"/>
          <w:szCs w:val="24"/>
          <w:lang w:eastAsia="es-ES"/>
        </w:rPr>
      </w:pPr>
    </w:p>
    <w:p w:rsidR="00E23513" w:rsidRPr="006F0FA7" w:rsidRDefault="00E23513">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3.- FISCALIDAD:</w:t>
      </w:r>
    </w:p>
    <w:p w:rsidR="00E23513" w:rsidRPr="006F0FA7" w:rsidRDefault="00E23513">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La entrega del premio está sujeta a las disposiciones legales vigentes</w:t>
      </w:r>
      <w:r w:rsidR="00FA580A" w:rsidRPr="006F0FA7">
        <w:rPr>
          <w:rFonts w:ascii="Helvetica" w:eastAsia="Times New Roman" w:hAnsi="Helvetica" w:cs="Calibri"/>
          <w:bCs/>
          <w:color w:val="1F3864" w:themeColor="accent1" w:themeShade="80"/>
          <w:sz w:val="24"/>
          <w:szCs w:val="24"/>
          <w:lang w:eastAsia="es-ES"/>
        </w:rPr>
        <w:t>, así como a las retenciones e ingresos a cuenta establecidos en la normativa fiscal aplicable a los premios concedidos por la participación en juegos, concursos, rifas o combinaciones aleatorias vinculadas a la venta o promoción de bienes o servicios en la fecha de entrega del premio. Los ganadores facilitarán al organizador los datos necesarios para que este pueda proceder a efectuar la retención o el ingreso a cuenta correspondiente, que será asumido por la Zaragozana, requisito imprescindible para la entrega del premio). Asimismo, la Zaragozana emitirá y enviará a los agraciados los certificados correspondientes a los premios obtenidos, a efectos del cumplimiento de sus obligaciones fiscales.</w:t>
      </w:r>
    </w:p>
    <w:p w:rsidR="00FA580A" w:rsidRPr="006F0FA7" w:rsidRDefault="00FA580A">
      <w:pPr>
        <w:rPr>
          <w:rFonts w:ascii="Helvetica" w:eastAsia="Times New Roman" w:hAnsi="Helvetica" w:cs="Calibri"/>
          <w:bCs/>
          <w:color w:val="1F3864" w:themeColor="accent1" w:themeShade="80"/>
          <w:sz w:val="24"/>
          <w:szCs w:val="24"/>
          <w:lang w:eastAsia="es-ES"/>
        </w:rPr>
      </w:pPr>
    </w:p>
    <w:p w:rsidR="00FA580A" w:rsidRPr="006F0FA7" w:rsidRDefault="00FA580A">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4.- FECHA DEL SORTEO:</w:t>
      </w:r>
    </w:p>
    <w:p w:rsidR="00FA580A" w:rsidRPr="006F0FA7" w:rsidRDefault="00FA580A">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 xml:space="preserve">El sorteo se </w:t>
      </w:r>
      <w:bookmarkStart w:id="0" w:name="_GoBack"/>
      <w:r w:rsidRPr="006F0FA7">
        <w:rPr>
          <w:rFonts w:ascii="Helvetica" w:eastAsia="Times New Roman" w:hAnsi="Helvetica" w:cs="Calibri"/>
          <w:bCs/>
          <w:color w:val="1F3864" w:themeColor="accent1" w:themeShade="80"/>
          <w:sz w:val="24"/>
          <w:szCs w:val="24"/>
          <w:lang w:eastAsia="es-ES"/>
        </w:rPr>
        <w:t xml:space="preserve">celebrará </w:t>
      </w:r>
      <w:r w:rsidR="00B029F3" w:rsidRPr="00534F6A">
        <w:rPr>
          <w:rFonts w:ascii="Helvetica" w:eastAsia="Times New Roman" w:hAnsi="Helvetica" w:cs="Calibri"/>
          <w:bCs/>
          <w:color w:val="1F3864" w:themeColor="accent1" w:themeShade="80"/>
          <w:sz w:val="24"/>
          <w:szCs w:val="24"/>
          <w:lang w:eastAsia="es-ES"/>
        </w:rPr>
        <w:t xml:space="preserve">a </w:t>
      </w:r>
      <w:r w:rsidR="00534F6A" w:rsidRPr="00534F6A">
        <w:rPr>
          <w:rFonts w:ascii="Helvetica" w:eastAsia="Times New Roman" w:hAnsi="Helvetica" w:cs="Calibri"/>
          <w:bCs/>
          <w:color w:val="1F3864" w:themeColor="accent1" w:themeShade="80"/>
          <w:sz w:val="24"/>
          <w:szCs w:val="24"/>
          <w:lang w:eastAsia="es-ES"/>
        </w:rPr>
        <w:t xml:space="preserve">partir del 25 de </w:t>
      </w:r>
      <w:r w:rsidR="00B029F3" w:rsidRPr="00534F6A">
        <w:rPr>
          <w:rFonts w:ascii="Helvetica" w:eastAsia="Times New Roman" w:hAnsi="Helvetica" w:cs="Calibri"/>
          <w:bCs/>
          <w:color w:val="1F3864" w:themeColor="accent1" w:themeShade="80"/>
          <w:sz w:val="24"/>
          <w:szCs w:val="24"/>
          <w:lang w:eastAsia="es-ES"/>
        </w:rPr>
        <w:t>septiembre</w:t>
      </w:r>
      <w:r w:rsidRPr="00534F6A">
        <w:rPr>
          <w:rFonts w:ascii="Helvetica" w:eastAsia="Times New Roman" w:hAnsi="Helvetica" w:cs="Calibri"/>
          <w:bCs/>
          <w:color w:val="1F3864" w:themeColor="accent1" w:themeShade="80"/>
          <w:sz w:val="24"/>
          <w:szCs w:val="24"/>
          <w:lang w:eastAsia="es-ES"/>
        </w:rPr>
        <w:t xml:space="preserve"> </w:t>
      </w:r>
      <w:r w:rsidR="00534F6A" w:rsidRPr="00534F6A">
        <w:rPr>
          <w:rFonts w:ascii="Helvetica" w:eastAsia="Times New Roman" w:hAnsi="Helvetica" w:cs="Calibri"/>
          <w:bCs/>
          <w:color w:val="1F3864" w:themeColor="accent1" w:themeShade="80"/>
          <w:sz w:val="24"/>
          <w:szCs w:val="24"/>
          <w:lang w:eastAsia="es-ES"/>
        </w:rPr>
        <w:t xml:space="preserve">de </w:t>
      </w:r>
      <w:r w:rsidRPr="00534F6A">
        <w:rPr>
          <w:rFonts w:ascii="Helvetica" w:eastAsia="Times New Roman" w:hAnsi="Helvetica" w:cs="Calibri"/>
          <w:bCs/>
          <w:color w:val="1F3864" w:themeColor="accent1" w:themeShade="80"/>
          <w:sz w:val="24"/>
          <w:szCs w:val="24"/>
          <w:lang w:eastAsia="es-ES"/>
        </w:rPr>
        <w:t>2019</w:t>
      </w:r>
      <w:r w:rsidRPr="006F0FA7">
        <w:rPr>
          <w:rFonts w:ascii="Helvetica" w:eastAsia="Times New Roman" w:hAnsi="Helvetica" w:cs="Calibri"/>
          <w:bCs/>
          <w:color w:val="1F3864" w:themeColor="accent1" w:themeShade="80"/>
          <w:sz w:val="24"/>
          <w:szCs w:val="24"/>
          <w:lang w:eastAsia="es-ES"/>
        </w:rPr>
        <w:t>.</w:t>
      </w:r>
    </w:p>
    <w:p w:rsidR="00FA580A" w:rsidRPr="006F0FA7" w:rsidRDefault="00FA580A">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 xml:space="preserve">En el sorteo se escogerán ante Notario </w:t>
      </w:r>
      <w:r w:rsidR="00A66459" w:rsidRPr="006F0FA7">
        <w:rPr>
          <w:rFonts w:ascii="Helvetica" w:eastAsia="Times New Roman" w:hAnsi="Helvetica" w:cs="Calibri"/>
          <w:bCs/>
          <w:color w:val="1F3864" w:themeColor="accent1" w:themeShade="80"/>
          <w:sz w:val="24"/>
          <w:szCs w:val="24"/>
          <w:lang w:eastAsia="es-ES"/>
        </w:rPr>
        <w:t>6 ganadores, y 12 suplentes</w:t>
      </w:r>
      <w:bookmarkEnd w:id="0"/>
      <w:r w:rsidR="00A66459" w:rsidRPr="006F0FA7">
        <w:rPr>
          <w:rFonts w:ascii="Helvetica" w:eastAsia="Times New Roman" w:hAnsi="Helvetica" w:cs="Calibri"/>
          <w:bCs/>
          <w:color w:val="1F3864" w:themeColor="accent1" w:themeShade="80"/>
          <w:sz w:val="24"/>
          <w:szCs w:val="24"/>
          <w:lang w:eastAsia="es-ES"/>
        </w:rPr>
        <w:t>.</w:t>
      </w:r>
    </w:p>
    <w:p w:rsidR="00A66459" w:rsidRPr="006F0FA7" w:rsidRDefault="00A66459">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Solo los ganadores serán avisados, vía email o telefónicamente, y sus nombres serán publicados en la web promocional.</w:t>
      </w:r>
    </w:p>
    <w:p w:rsidR="00A66459" w:rsidRPr="006F0FA7" w:rsidRDefault="00A66459">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En el caso de que no se pueda contactar con los premiados o sus datos no sean veraces, su premio se considerará nulo y pasará al suplente que corresponda por orden de extracción.</w:t>
      </w:r>
    </w:p>
    <w:p w:rsidR="00A66459" w:rsidRPr="006F0FA7" w:rsidRDefault="00A66459">
      <w:pPr>
        <w:rPr>
          <w:rFonts w:ascii="Helvetica" w:eastAsia="Times New Roman" w:hAnsi="Helvetica" w:cs="Calibri"/>
          <w:bCs/>
          <w:color w:val="1F3864" w:themeColor="accent1" w:themeShade="80"/>
          <w:sz w:val="24"/>
          <w:szCs w:val="24"/>
          <w:lang w:eastAsia="es-ES"/>
        </w:rPr>
      </w:pPr>
    </w:p>
    <w:p w:rsidR="00A66459" w:rsidRPr="006F0FA7" w:rsidRDefault="00A66459">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 xml:space="preserve">5.- EXCLUSIONES: </w:t>
      </w:r>
    </w:p>
    <w:p w:rsidR="00A66459" w:rsidRPr="006F0FA7" w:rsidRDefault="00A66459">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No podrán participar en la promoción los trabajadores de la Zaragozana</w:t>
      </w:r>
      <w:r w:rsidR="00AB3182" w:rsidRPr="006F0FA7">
        <w:rPr>
          <w:rFonts w:ascii="Helvetica" w:eastAsia="Times New Roman" w:hAnsi="Helvetica" w:cs="Calibri"/>
          <w:bCs/>
          <w:color w:val="1F3864" w:themeColor="accent1" w:themeShade="80"/>
          <w:sz w:val="24"/>
          <w:szCs w:val="24"/>
          <w:lang w:eastAsia="es-ES"/>
        </w:rPr>
        <w:t xml:space="preserve">, </w:t>
      </w:r>
      <w:proofErr w:type="spellStart"/>
      <w:r w:rsidR="00AB3182" w:rsidRPr="006F0FA7">
        <w:rPr>
          <w:rFonts w:ascii="Helvetica" w:eastAsia="Times New Roman" w:hAnsi="Helvetica" w:cs="Calibri"/>
          <w:bCs/>
          <w:color w:val="1F3864" w:themeColor="accent1" w:themeShade="80"/>
          <w:sz w:val="24"/>
          <w:szCs w:val="24"/>
          <w:lang w:eastAsia="es-ES"/>
        </w:rPr>
        <w:t>Bebinter</w:t>
      </w:r>
      <w:proofErr w:type="spellEnd"/>
      <w:r w:rsidR="00AB3182" w:rsidRPr="006F0FA7">
        <w:rPr>
          <w:rFonts w:ascii="Helvetica" w:eastAsia="Times New Roman" w:hAnsi="Helvetica" w:cs="Calibri"/>
          <w:bCs/>
          <w:color w:val="1F3864" w:themeColor="accent1" w:themeShade="80"/>
          <w:sz w:val="24"/>
          <w:szCs w:val="24"/>
          <w:lang w:eastAsia="es-ES"/>
        </w:rPr>
        <w:t xml:space="preserve">, </w:t>
      </w:r>
      <w:proofErr w:type="spellStart"/>
      <w:r w:rsidR="00AB3182" w:rsidRPr="006F0FA7">
        <w:rPr>
          <w:rFonts w:ascii="Helvetica" w:eastAsia="Times New Roman" w:hAnsi="Helvetica" w:cs="Calibri"/>
          <w:bCs/>
          <w:color w:val="1F3864" w:themeColor="accent1" w:themeShade="80"/>
          <w:sz w:val="24"/>
          <w:szCs w:val="24"/>
          <w:lang w:eastAsia="es-ES"/>
        </w:rPr>
        <w:t>Cobecsa</w:t>
      </w:r>
      <w:proofErr w:type="spellEnd"/>
      <w:r w:rsidR="00AB3182" w:rsidRPr="006F0FA7">
        <w:rPr>
          <w:rFonts w:ascii="Helvetica" w:eastAsia="Times New Roman" w:hAnsi="Helvetica" w:cs="Calibri"/>
          <w:bCs/>
          <w:color w:val="1F3864" w:themeColor="accent1" w:themeShade="80"/>
          <w:sz w:val="24"/>
          <w:szCs w:val="24"/>
          <w:lang w:eastAsia="es-ES"/>
        </w:rPr>
        <w:t xml:space="preserve">, </w:t>
      </w:r>
      <w:proofErr w:type="spellStart"/>
      <w:r w:rsidR="00AB3182" w:rsidRPr="006F0FA7">
        <w:rPr>
          <w:rFonts w:ascii="Helvetica" w:eastAsia="Times New Roman" w:hAnsi="Helvetica" w:cs="Calibri"/>
          <w:bCs/>
          <w:color w:val="1F3864" w:themeColor="accent1" w:themeShade="80"/>
          <w:sz w:val="24"/>
          <w:szCs w:val="24"/>
          <w:lang w:eastAsia="es-ES"/>
        </w:rPr>
        <w:t>Agora</w:t>
      </w:r>
      <w:proofErr w:type="spellEnd"/>
      <w:r w:rsidR="00AB3182" w:rsidRPr="006F0FA7">
        <w:rPr>
          <w:rFonts w:ascii="Helvetica" w:eastAsia="Times New Roman" w:hAnsi="Helvetica" w:cs="Calibri"/>
          <w:bCs/>
          <w:color w:val="1F3864" w:themeColor="accent1" w:themeShade="80"/>
          <w:sz w:val="24"/>
          <w:szCs w:val="24"/>
          <w:lang w:eastAsia="es-ES"/>
        </w:rPr>
        <w:t xml:space="preserve"> </w:t>
      </w:r>
      <w:proofErr w:type="spellStart"/>
      <w:r w:rsidR="00AB3182" w:rsidRPr="006F0FA7">
        <w:rPr>
          <w:rFonts w:ascii="Helvetica" w:eastAsia="Times New Roman" w:hAnsi="Helvetica" w:cs="Calibri"/>
          <w:bCs/>
          <w:color w:val="1F3864" w:themeColor="accent1" w:themeShade="80"/>
          <w:sz w:val="24"/>
          <w:szCs w:val="24"/>
          <w:lang w:eastAsia="es-ES"/>
        </w:rPr>
        <w:t>Group</w:t>
      </w:r>
      <w:proofErr w:type="spellEnd"/>
      <w:r w:rsidR="00AB3182" w:rsidRPr="006F0FA7">
        <w:rPr>
          <w:rFonts w:ascii="Helvetica" w:eastAsia="Times New Roman" w:hAnsi="Helvetica" w:cs="Calibri"/>
          <w:bCs/>
          <w:color w:val="1F3864" w:themeColor="accent1" w:themeShade="80"/>
          <w:sz w:val="24"/>
          <w:szCs w:val="24"/>
          <w:lang w:eastAsia="es-ES"/>
        </w:rPr>
        <w:t>, así como todas las personas relacionadas laboralmente con el grupo la Zaragozana, ni sus familiares directos.</w:t>
      </w:r>
    </w:p>
    <w:p w:rsidR="00AB3182" w:rsidRPr="006F0FA7" w:rsidRDefault="00AB3182">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6.- OTRAS CONDICIONES:</w:t>
      </w:r>
    </w:p>
    <w:p w:rsidR="00AB3182" w:rsidRPr="006F0FA7" w:rsidRDefault="00AB3182">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La Zaragozana declina cualquier tipo de responsabilidad por los datos o reclamaciones producidas posteriormente con relación a los premios de la promoción.</w:t>
      </w:r>
    </w:p>
    <w:p w:rsidR="00AB3182" w:rsidRPr="006F0FA7" w:rsidRDefault="00AB3182">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lastRenderedPageBreak/>
        <w:t>En caso de detectar irregularidades en el comportamiento de los participantes, la organización se reserva el derecho de eliminar sus participaciones de la promoción.</w:t>
      </w:r>
    </w:p>
    <w:p w:rsidR="00AB3182" w:rsidRPr="006F0FA7" w:rsidRDefault="00AB3182">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Participar en la promoción implica aceptar las presentes bases legales sin reserva alguna.</w:t>
      </w:r>
    </w:p>
    <w:p w:rsidR="00AB3182" w:rsidRPr="006F0FA7" w:rsidRDefault="00AE3815">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La Zaragozana se reserva el derecho de modificar o ampliar estas bases promocionales en cualquier momento.</w:t>
      </w:r>
    </w:p>
    <w:p w:rsidR="00AE3815" w:rsidRPr="006F0FA7" w:rsidRDefault="00AE3815">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Los premios objeto de la promoción, en ningún caso podrán ser objeto de cambio, alteración o compensación a petición del ganador, sin poder utilizar su valor en dinero, ni cederse a un tercero.</w:t>
      </w:r>
    </w:p>
    <w:p w:rsidR="00AE3815" w:rsidRPr="006F0FA7" w:rsidRDefault="00AE3815">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La Zaragozana quedará eximida de toda obligación o compensación con los participantes si por causa de fuerza mayor o imperativo legal hubiera de ser anulada o suspendida la presente promoción, situación que se comunicaría convenientemente en la propia web promocional.</w:t>
      </w:r>
    </w:p>
    <w:p w:rsidR="00AE3815" w:rsidRPr="006F0FA7" w:rsidRDefault="00AE3815">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A los premios de la promoción les serán de aplicación todas las disposiciones de carácter fiscal pertinentes, según la legislación española vigente.</w:t>
      </w:r>
    </w:p>
    <w:p w:rsidR="00AE3815" w:rsidRPr="006F0FA7" w:rsidRDefault="00AE3815">
      <w:pPr>
        <w:rPr>
          <w:rFonts w:ascii="Helvetica" w:eastAsia="Times New Roman" w:hAnsi="Helvetica" w:cs="Calibri"/>
          <w:bCs/>
          <w:color w:val="1F3864" w:themeColor="accent1" w:themeShade="80"/>
          <w:sz w:val="24"/>
          <w:szCs w:val="24"/>
          <w:lang w:eastAsia="es-ES"/>
        </w:rPr>
      </w:pPr>
    </w:p>
    <w:p w:rsidR="00AE3815" w:rsidRPr="006F0FA7" w:rsidRDefault="00AE3815">
      <w:pPr>
        <w:rPr>
          <w:rFonts w:ascii="Helvetica" w:eastAsia="Times New Roman" w:hAnsi="Helvetica" w:cs="Calibri"/>
          <w:bCs/>
          <w:color w:val="1F3864" w:themeColor="accent1" w:themeShade="80"/>
          <w:sz w:val="24"/>
          <w:szCs w:val="24"/>
          <w:lang w:eastAsia="es-ES"/>
        </w:rPr>
      </w:pPr>
      <w:r w:rsidRPr="006F0FA7">
        <w:rPr>
          <w:rFonts w:ascii="Helvetica" w:eastAsia="Times New Roman" w:hAnsi="Helvetica" w:cs="Calibri"/>
          <w:bCs/>
          <w:color w:val="1F3864" w:themeColor="accent1" w:themeShade="80"/>
          <w:sz w:val="24"/>
          <w:szCs w:val="24"/>
          <w:lang w:eastAsia="es-ES"/>
        </w:rPr>
        <w:t>7.- DATOS PERSONALES:</w:t>
      </w:r>
    </w:p>
    <w:p w:rsidR="00AE3815" w:rsidRPr="006F0FA7" w:rsidRDefault="00756382" w:rsidP="00756382">
      <w:pPr>
        <w:rPr>
          <w:rFonts w:ascii="Helvetica" w:hAnsi="Helvetica"/>
          <w:sz w:val="24"/>
          <w:szCs w:val="24"/>
        </w:rPr>
      </w:pPr>
      <w:r w:rsidRPr="006F0FA7">
        <w:rPr>
          <w:rFonts w:ascii="Helvetica" w:hAnsi="Helvetica"/>
          <w:color w:val="1F3864" w:themeColor="accent1" w:themeShade="80"/>
          <w:sz w:val="24"/>
          <w:szCs w:val="24"/>
        </w:rPr>
        <w:t xml:space="preserve">Le informamos que, en cumplimiento de lo establecido en la normativa nacional y europea vigente de Protección de Datos Personales y de servicios de la sociedad de información y comercio electrónico, al participar en esta promoción Ud. está dando expresamente su consentimiento a Ambar para que, como responsable, trate sus datos personales para permitir su participación en la presente promoción, publicar su nombre y apellidos en cualquiera de los medios descritos en caso de que resulte ganador y enviarle comunicaciones electrónicas o telefónicas relativas a esta promoción. En virtud de su consentimiento, sus datos personales se conservarán mientras Ud. no solicite su oposición o supresión o durante los años necesarios para cumplir con las obligaciones legales. En cualquier momento puede retirar el consentimiento prestado y ejercer los derechos de acceso, rectificación, supresión, portabilidad, limitación u oposición a su tratamiento dirigiéndose a nuestro Delegado de Protección de Datos enviando un correo electrónico a dpo@agoragp.com o mediante comunicación escrita a calle Ramón Berenguer IV, 1, 50007, Zaragoza (España), indicando en cualquiera de ambos casos la Ref. Datos personales y el derecho que ejercita, así como adjuntando copia de su DNI o documento identificativo sustitutorio. En caso de no ver atendidos sus derechos, puede realizar una reclamación ante la autoridad de control. Participar en la promoción supone la plena aceptación de las bases de esta. Ambar se reserva el derecho de modificar o ampliar, en cualquier momento, las presentes bases promocionales según sus necesidades y consideraciones, así como por razón de cualquier cambio legislativo o entrada en vigor de normas que puedan afectar a la presente promoción. Los cambios que se realicen en </w:t>
      </w:r>
      <w:r w:rsidRPr="006F0FA7">
        <w:rPr>
          <w:rFonts w:ascii="Helvetica" w:hAnsi="Helvetica"/>
          <w:color w:val="1F3864" w:themeColor="accent1" w:themeShade="80"/>
          <w:sz w:val="24"/>
          <w:szCs w:val="24"/>
        </w:rPr>
        <w:lastRenderedPageBreak/>
        <w:t>las presentes bases promocionales serán debidamente comunicados a los participantes de la promoción mediante la actualización de éstas en la página web.</w:t>
      </w:r>
    </w:p>
    <w:sectPr w:rsidR="00AE3815" w:rsidRPr="006F0F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6702B"/>
    <w:multiLevelType w:val="hybridMultilevel"/>
    <w:tmpl w:val="1D30434E"/>
    <w:lvl w:ilvl="0" w:tplc="30E2B8A4">
      <w:start w:val="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2F"/>
    <w:rsid w:val="00077E2F"/>
    <w:rsid w:val="002A68D4"/>
    <w:rsid w:val="003F19C2"/>
    <w:rsid w:val="00534F6A"/>
    <w:rsid w:val="006F0FA7"/>
    <w:rsid w:val="00756382"/>
    <w:rsid w:val="008E1CDE"/>
    <w:rsid w:val="00A66459"/>
    <w:rsid w:val="00AB3182"/>
    <w:rsid w:val="00AE3815"/>
    <w:rsid w:val="00B029F3"/>
    <w:rsid w:val="00C177C2"/>
    <w:rsid w:val="00E23513"/>
    <w:rsid w:val="00FA5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C3274-4EB0-4AFE-BA5D-2EF338BF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9032444538485909971msoplaintext">
    <w:name w:val="m_9032444538485909971msoplaintext"/>
    <w:basedOn w:val="Normal"/>
    <w:rsid w:val="00077E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77E2F"/>
    <w:rPr>
      <w:color w:val="0000FF"/>
      <w:u w:val="single"/>
    </w:rPr>
  </w:style>
  <w:style w:type="character" w:customStyle="1" w:styleId="UnresolvedMention">
    <w:name w:val="Unresolved Mention"/>
    <w:basedOn w:val="Fuentedeprrafopredeter"/>
    <w:uiPriority w:val="99"/>
    <w:semiHidden/>
    <w:unhideWhenUsed/>
    <w:rsid w:val="00077E2F"/>
    <w:rPr>
      <w:color w:val="605E5C"/>
      <w:shd w:val="clear" w:color="auto" w:fill="E1DFDD"/>
    </w:rPr>
  </w:style>
  <w:style w:type="paragraph" w:styleId="Prrafodelista">
    <w:name w:val="List Paragraph"/>
    <w:basedOn w:val="Normal"/>
    <w:uiPriority w:val="34"/>
    <w:qFormat/>
    <w:rsid w:val="00756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bar.com/yamah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Mena Reis</dc:creator>
  <cp:keywords/>
  <dc:description/>
  <cp:lastModifiedBy>Rosa Martín García</cp:lastModifiedBy>
  <cp:revision>3</cp:revision>
  <dcterms:created xsi:type="dcterms:W3CDTF">2019-05-24T06:30:00Z</dcterms:created>
  <dcterms:modified xsi:type="dcterms:W3CDTF">2019-05-30T14:37:00Z</dcterms:modified>
</cp:coreProperties>
</file>